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67" w:rsidRPr="004B5167" w:rsidRDefault="004B5167" w:rsidP="004B5167">
      <w:pPr>
        <w:pStyle w:val="1"/>
        <w:jc w:val="center"/>
        <w:rPr>
          <w:rFonts w:ascii="Verdana" w:hAnsi="Verdana"/>
          <w:color w:val="auto"/>
          <w:sz w:val="30"/>
          <w:szCs w:val="30"/>
        </w:rPr>
      </w:pPr>
      <w:bookmarkStart w:id="0" w:name="_GoBack"/>
      <w:r w:rsidRPr="004B5167">
        <w:rPr>
          <w:rFonts w:ascii="Verdana" w:hAnsi="Verdana"/>
          <w:color w:val="auto"/>
        </w:rPr>
        <w:t>Деятельность по предупреждению неуспеваемости учащихся</w:t>
      </w:r>
    </w:p>
    <w:bookmarkEnd w:id="0"/>
    <w:p w:rsidR="004B5167" w:rsidRPr="004B5167" w:rsidRDefault="004B5167" w:rsidP="004B5167">
      <w:pPr>
        <w:pStyle w:val="a4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Основные принципы неуспеваемости учащихся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1. 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понятий, законов, теорий, а также осуществить необходимые практические действия.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2. 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умений, навыков.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3. Недостаточный уровень развития и воспитанности личностных качеств, не позволяющих ученику проявлять самостоятельность, настойчивость, организованность и другие качества, необходимые для успешного учения.</w:t>
      </w:r>
      <w:r w:rsidRPr="004B5167">
        <w:rPr>
          <w:b/>
          <w:color w:val="000000"/>
          <w:sz w:val="28"/>
          <w:szCs w:val="28"/>
        </w:rPr>
        <w:t> 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Причины неуспеваемости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i/>
          <w:color w:val="000000"/>
          <w:sz w:val="28"/>
          <w:szCs w:val="28"/>
        </w:rPr>
        <w:t>Внутренние по отношению к школьнику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Недостатки биологического развития: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а) дефекты органов чувств;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соматическая ослабленность;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в) особенности высшей нервной деятельности, отрицательно влияющие на учение;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г) психологические отклонения.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Недостатки психического развития личности: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а) слабое развитие эмоциональной сферы личности;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слабое развитие воли;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в) отсутствие положительных познавательных интересов, мотивов, потребностей.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Недостатки воспитанности личности: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а) недостатки в развитии моральных качеств личности;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недостатки в отношениях личности к учителям, коллективу, семье и пр.;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в) недостатки трудной воспитанности.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i/>
          <w:color w:val="000000"/>
          <w:sz w:val="28"/>
          <w:szCs w:val="28"/>
        </w:rPr>
        <w:t>Внешние по отношению к школьнику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Недостатки образования личности: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а) пробелы в знаниях и специальных умениях;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пробелы в навыках учебного труда.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Недостатки опыта влияния школы: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а) недостатки процесса обучения, учебных пособий и пр.;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недостатки воспитательных влияний школы (учителей, коллектива, учащихся и др.).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Недостатки влияния внешкольной среды: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lastRenderedPageBreak/>
        <w:t>а) недостатки влияний семьи;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недостатки влияний сверстников;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в) недостатки влияний культурно-производственного окружения.</w:t>
      </w:r>
      <w:r w:rsidRPr="004B5167">
        <w:rPr>
          <w:b/>
          <w:color w:val="000000"/>
          <w:sz w:val="28"/>
          <w:szCs w:val="28"/>
        </w:rPr>
        <w:t> 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Оптимальная система мер по оказанию помощи неуспевающему школьнику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устроению типичных ошибок и пр.).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2. Дополнительное инструктирование в ходе учебной деятельности.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3. Стимулирование учебной деятельности (поощрение, создание ситуаций успеха, побуждение к активному труду и др.).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4. Контроль над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5. Различные формы взаимопомощи.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6. Дополнительные занятия с учеником учителя.</w:t>
      </w:r>
      <w:r w:rsidRPr="004B5167">
        <w:rPr>
          <w:b/>
          <w:color w:val="000000"/>
          <w:sz w:val="28"/>
          <w:szCs w:val="28"/>
        </w:rPr>
        <w:t>   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Меры предупреждения неуспеваемости ученика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1. Всестороннее повышение эффективности каждого урока.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2. Формирование познавательного интереса к учению и положительных мотивов.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3. Индивидуальный подход к учащемуся.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4. Специальная система домашних заданий.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5. Усиление работы с родителями.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6. Привлечение ученического актива к борьбе по повышению ответственности ученика за учение.</w:t>
      </w:r>
      <w:r w:rsidRPr="004B5167">
        <w:rPr>
          <w:b/>
          <w:color w:val="000000"/>
          <w:sz w:val="28"/>
          <w:szCs w:val="28"/>
        </w:rPr>
        <w:t> 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Система мер по совершенствованию учебно-воспитательного процесса с целью предупреждения неуспеваемости школьников</w:t>
      </w:r>
      <w:r w:rsidRPr="004B5167">
        <w:rPr>
          <w:color w:val="000000"/>
          <w:sz w:val="28"/>
          <w:szCs w:val="28"/>
        </w:rPr>
        <w:t> 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1.Профилактика типичных причин неуспеваемости, присущих определенным возрастным группам: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а) в начальных классах сосредоточить усилия на всемерном развитии у учащихся навыков учебно-познавательной деятельности и работоспособности;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б) включение в тематику педагогических советов, заседаний методических советов, объединений вопросов, связанных с предупреждением неуспеваемости учащихся;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2. Выявление и учет специфических для школы причин отставания во всех классах, устранение и профилактика.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3. Широкое ознакомление учителей с типичными причинами неуспеваемости, со способами изучения учащихся, мерами предупреждения и преодоления их отставания в учении.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lastRenderedPageBreak/>
        <w:t>4. Обеспечение единства действий всего педагогического коллектива по предупреждению неуспеваемости школьников и повышению уровня их воспитанности, обращая внимание на достижение единства и воспитания, установленные межпредметных связей в обучении, координацию действий педагогов с учениками активом, родителями и общественностью по месту жительства детей и др.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5. Тщательное ознакомление с учебными возможностями будущих первоклассников и проведение в необходимых случаях специальных корректирующих занятий.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6. Систематическое изучение трудностей в работе учителей, всемерное улучшение практики самоанализа учителями своей деятельности и их последующее самообразование.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7. Включение в тематику педагогических советов, заседаний методических объединений и прочих проблем, над которыми будет работать школа в ближайшие годы, вопросов, связанных с предупреждением неуспеваемости учащихся.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8. Постоянный контроль над реализацией системы мер по предупреждению эпизодической и устойчивой неуспеваемости, осуществлять специальный контроль над работой с наиболее «трудными» школьниками, строгий учет результатов этой работы.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9. Обобщение передового опыта работы по предупреждению неуспеваемости и его широкое обсуждение.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Система работы по формированию положительного отношения к учению у неуспевающих школьников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252"/>
        <w:gridCol w:w="2395"/>
        <w:gridCol w:w="2809"/>
        <w:gridCol w:w="1192"/>
      </w:tblGrid>
      <w:tr w:rsidR="004B5167" w:rsidRPr="004B5167" w:rsidTr="00A600F0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Формируемые отношения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1-ый этап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2-ой этап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3-й этап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4-й этап</w:t>
            </w:r>
          </w:p>
        </w:tc>
      </w:tr>
      <w:tr w:rsidR="004B5167" w:rsidRPr="004B5167" w:rsidTr="00A600F0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Отношение к содержанию учебного материала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Занимательный материал, касающийся сущности изучаемого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Существенный, важный, но не привлекательный материал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</w:tr>
      <w:tr w:rsidR="004B5167" w:rsidRPr="004B5167" w:rsidTr="00A600F0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Отношение к процессу учения (усвоения знаний)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Действует учитель-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-ученик только воспринимает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Ученик действует самостоятельно</w:t>
            </w:r>
          </w:p>
        </w:tc>
      </w:tr>
      <w:tr w:rsidR="004B5167" w:rsidRPr="004B5167" w:rsidTr="00A600F0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Отношение к себе, своим силам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Поощрение успехов в учебе, не требующей усилий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Поощрение успеха к работе, требующих некоторых усилий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Поощрение успеха в работе, требующий значительных усилий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</w:tr>
      <w:tr w:rsidR="004B5167" w:rsidRPr="004B5167" w:rsidTr="00A600F0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lastRenderedPageBreak/>
              <w:t>Отношение к учителю(коллективу)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Подчеркнутая объективность, нейтралитет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Доброжелательность,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внимание, личное расположение, помощь, сочувствие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 xml:space="preserve">Использование суждения наряду с доброжелательностью, помощью и др.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5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</w:tr>
    </w:tbl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 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Профилактика неуспеваемости.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64"/>
      </w:tblGrid>
      <w:tr w:rsidR="004B5167" w:rsidRPr="004B5167" w:rsidTr="00A600F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Акценты в обучении</w:t>
            </w:r>
          </w:p>
        </w:tc>
      </w:tr>
      <w:tr w:rsidR="004B5167" w:rsidRPr="004B5167" w:rsidTr="00A600F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4B5167" w:rsidRPr="004B5167" w:rsidTr="00A600F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before="0" w:after="0"/>
              <w:ind w:right="181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1. В процессе контроля за подготовленностью учащихся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касса и концентрировать внимание на их устранение. Контролировать усвоение материала учениками, пропустившие предыдущие уроки. По окончанию разделения темы или раздела обобщать итоги усвоение основных понятий, законов, правил, умений и навыков школьниками, выявить причины отставания.</w:t>
            </w:r>
          </w:p>
        </w:tc>
      </w:tr>
      <w:tr w:rsidR="004B5167" w:rsidRPr="004B5167" w:rsidTr="00A600F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2. При изложении нового материала.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учащихся активно усваивать материал.</w:t>
            </w:r>
          </w:p>
        </w:tc>
      </w:tr>
      <w:tr w:rsidR="004B5167" w:rsidRPr="004B5167" w:rsidTr="00A600F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3. В ходе самостоятельной работы учащихся на уроке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на упражнение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 и осуществлять контроль.</w:t>
            </w:r>
          </w:p>
        </w:tc>
      </w:tr>
      <w:tr w:rsidR="004B5167" w:rsidRPr="004B5167" w:rsidTr="00A600F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tabs>
                <w:tab w:val="left" w:pos="180"/>
                <w:tab w:val="left" w:pos="540"/>
                <w:tab w:val="left" w:pos="1080"/>
                <w:tab w:val="left" w:pos="1440"/>
                <w:tab w:val="left" w:pos="1620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 xml:space="preserve">4. </w:t>
            </w:r>
          </w:p>
          <w:p w:rsidR="004B5167" w:rsidRPr="004B5167" w:rsidRDefault="004B5167" w:rsidP="00A600F0">
            <w:pPr>
              <w:pStyle w:val="2"/>
              <w:tabs>
                <w:tab w:val="left" w:pos="180"/>
                <w:tab w:val="left" w:pos="540"/>
                <w:tab w:val="left" w:pos="1080"/>
                <w:tab w:val="left" w:pos="1440"/>
                <w:tab w:val="left" w:pos="1620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При организации самостоятельной работы вне класса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 xml:space="preserve"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затруднения. Систематически давать домашнее задания по работе над типичными ошибками. Четко инструктировать учащихся о порядке </w:t>
            </w:r>
            <w:r w:rsidRPr="004B5167">
              <w:rPr>
                <w:color w:val="000000"/>
                <w:sz w:val="28"/>
                <w:szCs w:val="28"/>
              </w:rPr>
              <w:lastRenderedPageBreak/>
              <w:t>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lastRenderedPageBreak/>
        <w:t> </w:t>
      </w:r>
    </w:p>
    <w:p w:rsidR="004B5167" w:rsidRPr="004B5167" w:rsidRDefault="004B5167" w:rsidP="004B5167">
      <w:pPr>
        <w:pStyle w:val="2"/>
        <w:spacing w:after="0"/>
        <w:jc w:val="center"/>
        <w:rPr>
          <w:color w:val="000000"/>
          <w:sz w:val="28"/>
          <w:szCs w:val="28"/>
        </w:rPr>
      </w:pPr>
      <w:r w:rsidRPr="004B5167">
        <w:rPr>
          <w:b/>
          <w:color w:val="000000"/>
          <w:sz w:val="28"/>
          <w:szCs w:val="28"/>
        </w:rPr>
        <w:t>Оказание помощи неуспевающему ученику на уроке.</w:t>
      </w:r>
    </w:p>
    <w:p w:rsidR="004B5167" w:rsidRPr="004B5167" w:rsidRDefault="004B5167" w:rsidP="004B5167">
      <w:pPr>
        <w:pStyle w:val="2"/>
        <w:spacing w:after="0"/>
        <w:jc w:val="both"/>
        <w:rPr>
          <w:color w:val="000000"/>
          <w:sz w:val="28"/>
          <w:szCs w:val="28"/>
        </w:rPr>
      </w:pPr>
      <w:r w:rsidRPr="004B5167">
        <w:rPr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4B5167" w:rsidRPr="004B5167" w:rsidTr="00A600F0">
        <w:trPr>
          <w:jc w:val="center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4B5167">
              <w:rPr>
                <w:b/>
                <w:color w:val="000000"/>
                <w:sz w:val="28"/>
                <w:szCs w:val="28"/>
              </w:rPr>
              <w:t>Виды помощи в учении</w:t>
            </w:r>
          </w:p>
        </w:tc>
      </w:tr>
      <w:tr w:rsidR="004B5167" w:rsidRPr="004B5167" w:rsidTr="00A600F0">
        <w:trPr>
          <w:jc w:val="center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before="0" w:after="0"/>
              <w:ind w:right="464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В процессе контроля за подготовленностью учащихся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Создание атмосферы особой доброжелательности при опросе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Снижение темпа опроса, разрешение дольше готовиться у доски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 xml:space="preserve">Предложения учащимся примерного плана ответа 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Разрешение пользоваться наглядными пособиями помогающими излагать суть явления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Стимулирование оценкой, подбадриванием, похвалой</w:t>
            </w:r>
          </w:p>
        </w:tc>
      </w:tr>
      <w:tr w:rsidR="004B5167" w:rsidRPr="004B5167" w:rsidTr="00A600F0">
        <w:trPr>
          <w:jc w:val="center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При изложении нового материала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Применение мер поддержания интереса к слабоуспевающим с вопросами, выясняющими степень понимания ими учебного материала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Привлечение их в качестве помощников при подготовке приборов, опытов и т.д.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Привлечение к высказыванию предложения при проблемном обучении, к выводам и обобщениям  или объяснению сути проблемы, высказанной сильным учеником</w:t>
            </w:r>
          </w:p>
        </w:tc>
      </w:tr>
      <w:tr w:rsidR="004B5167" w:rsidRPr="004B5167" w:rsidTr="00A600F0">
        <w:trPr>
          <w:jc w:val="center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В ходе самостоятельной работы на уроке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Разбивка заданий на дозы, этапы, выделение в сложных заданиях ряда простых, ссылка на аналогичное задание, выполненное ранее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Напоминание приема и способа выполнения задания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Указание на необходимость актуализировать то или иное правило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Ссылка на правила и свойства, которые необходимы для решения задач, упражнений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Инструктирование о рациональных путях выполнения заданий, требованиях к их оформлению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Стимулирование самостоятельных действий слабоуспевающих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Более тщательный контроль за их деятельностью, указание на ошибки, проверка, исправления</w:t>
            </w:r>
          </w:p>
        </w:tc>
      </w:tr>
      <w:tr w:rsidR="004B5167" w:rsidRPr="004B5167" w:rsidTr="00A600F0">
        <w:trPr>
          <w:jc w:val="center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При организации самостоятельной работы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Выбор для групп слабоуспевающих наиболее рациональной системы упражнений, а не механическое увеличение их числа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Более подробное объяснение последовательности выполнения задания</w:t>
            </w:r>
          </w:p>
          <w:p w:rsidR="004B5167" w:rsidRPr="004B5167" w:rsidRDefault="004B5167" w:rsidP="00A600F0">
            <w:pPr>
              <w:pStyle w:val="2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4B5167">
              <w:rPr>
                <w:color w:val="000000"/>
                <w:sz w:val="28"/>
                <w:szCs w:val="28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4B5167" w:rsidRPr="004B5167" w:rsidRDefault="004B5167" w:rsidP="004B51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6"/>
        <w:gridCol w:w="5454"/>
      </w:tblGrid>
      <w:tr w:rsidR="004B5167" w:rsidRPr="004B5167" w:rsidTr="00A600F0">
        <w:trPr>
          <w:tblCellSpacing w:w="7" w:type="dxa"/>
        </w:trPr>
        <w:tc>
          <w:tcPr>
            <w:tcW w:w="9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Причины и характер проявления неуспеваемости</w:t>
            </w:r>
          </w:p>
        </w:tc>
      </w:tr>
      <w:tr w:rsidR="004B5167" w:rsidRPr="004B5167" w:rsidTr="00A600F0">
        <w:trPr>
          <w:tblCellSpacing w:w="7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Причины неуспеваемости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 проявления</w:t>
            </w:r>
          </w:p>
        </w:tc>
      </w:tr>
      <w:tr w:rsidR="004B5167" w:rsidRPr="004B5167" w:rsidTr="00A600F0">
        <w:trPr>
          <w:tblCellSpacing w:w="7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Низкий уровень развития учебной мотивации (ничто не побуждает учиться). Влияют: </w:t>
            </w:r>
          </w:p>
          <w:p w:rsidR="004B5167" w:rsidRPr="004B5167" w:rsidRDefault="004B5167" w:rsidP="004B5167">
            <w:pPr>
              <w:numPr>
                <w:ilvl w:val="0"/>
                <w:numId w:val="1"/>
              </w:numPr>
              <w:spacing w:after="0" w:line="324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обстоятельства жизни ребенка в семье; </w:t>
            </w:r>
          </w:p>
          <w:p w:rsidR="004B5167" w:rsidRPr="004B5167" w:rsidRDefault="004B5167" w:rsidP="004B5167">
            <w:pPr>
              <w:numPr>
                <w:ilvl w:val="0"/>
                <w:numId w:val="1"/>
              </w:numPr>
              <w:spacing w:after="0" w:line="324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взаимоотношения с окружающими взрослыми 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Неправильно сформировавшееся отношение к учению, непонимание его общественной значимости.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стремления быть успешным в учебной деятельности (отсутствует заинтересованность в получении хороших отметок, вполне устраивают удовлетворительные) </w:t>
            </w:r>
          </w:p>
        </w:tc>
      </w:tr>
      <w:tr w:rsidR="004B5167" w:rsidRPr="004B5167" w:rsidTr="00A600F0">
        <w:trPr>
          <w:tblCellSpacing w:w="7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Интеллектуальная пассивность как результат неправильного воспитания.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 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выполнении учебного задания, требующего активной мыслительной работы, отсутствует стремление его понять и осмыслить.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 </w:t>
            </w:r>
          </w:p>
        </w:tc>
      </w:tr>
      <w:tr w:rsidR="004B5167" w:rsidRPr="004B5167" w:rsidTr="00A600F0">
        <w:trPr>
          <w:tblCellSpacing w:w="7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Неправильные навыки учебной работы – со стороны педагога нет должного контроля над </w:t>
            </w: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способами и приемами ее выполнения 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Учащиеся не умеют учиться, не умеют самостоятельно работать, потому что пользуются малоэффективными способами </w:t>
            </w: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 выполняют работу в медленном темпе </w:t>
            </w:r>
          </w:p>
        </w:tc>
      </w:tr>
      <w:tr w:rsidR="004B5167" w:rsidRPr="004B5167" w:rsidTr="00A600F0">
        <w:trPr>
          <w:tblCellSpacing w:w="7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Неправильно сформировавшееся отношение к учебному труду: </w:t>
            </w:r>
          </w:p>
          <w:p w:rsidR="004B5167" w:rsidRPr="004B5167" w:rsidRDefault="004B5167" w:rsidP="004B5167">
            <w:pPr>
              <w:numPr>
                <w:ilvl w:val="0"/>
                <w:numId w:val="2"/>
              </w:numPr>
              <w:spacing w:after="0" w:line="324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</w:t>
            </w:r>
          </w:p>
          <w:p w:rsidR="004B5167" w:rsidRPr="004B5167" w:rsidRDefault="004B5167" w:rsidP="004B5167">
            <w:pPr>
              <w:numPr>
                <w:ilvl w:val="0"/>
                <w:numId w:val="2"/>
              </w:numPr>
              <w:spacing w:after="0" w:line="324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неправильная организация учебной деятельности в ОУ 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Нежелание выполнять не очень интересное, скучное, трудное, отнимающее много времени задание.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Небрежность и недобросовестность в выполнении учебных обязанностей.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Невыполненные или частично выполненные домашние задания. </w:t>
            </w:r>
          </w:p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Неаккуратное обращение с учебными пособиями </w:t>
            </w:r>
          </w:p>
        </w:tc>
      </w:tr>
      <w:tr w:rsidR="004B5167" w:rsidRPr="004B5167" w:rsidTr="00A600F0">
        <w:trPr>
          <w:tblCellSpacing w:w="7" w:type="dxa"/>
        </w:trPr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или слабое развитие учебных и познавательных интересов – недостаточное внимание к этой проблеме со стороны педагогов и родителей 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167" w:rsidRPr="004B5167" w:rsidRDefault="004B5167" w:rsidP="00A600F0">
            <w:pPr>
              <w:spacing w:after="28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 </w:t>
            </w:r>
          </w:p>
        </w:tc>
      </w:tr>
    </w:tbl>
    <w:p w:rsidR="000509E9" w:rsidRPr="004B5167" w:rsidRDefault="000509E9">
      <w:pPr>
        <w:rPr>
          <w:rFonts w:ascii="Times New Roman" w:hAnsi="Times New Roman" w:cs="Times New Roman"/>
          <w:sz w:val="28"/>
          <w:szCs w:val="28"/>
        </w:rPr>
      </w:pPr>
    </w:p>
    <w:sectPr w:rsidR="000509E9" w:rsidRPr="004B5167" w:rsidSect="0005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FEF"/>
    <w:multiLevelType w:val="multilevel"/>
    <w:tmpl w:val="A7A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A0193"/>
    <w:multiLevelType w:val="multilevel"/>
    <w:tmpl w:val="1D7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67"/>
    <w:rsid w:val="000509E9"/>
    <w:rsid w:val="004B5167"/>
    <w:rsid w:val="007015D3"/>
    <w:rsid w:val="00C9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B516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183583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4B516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4B5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B516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B5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B516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183583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4B516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4B5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B516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B5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RePack by Diakov</cp:lastModifiedBy>
  <cp:revision>2</cp:revision>
  <cp:lastPrinted>2012-03-13T18:29:00Z</cp:lastPrinted>
  <dcterms:created xsi:type="dcterms:W3CDTF">2022-12-13T17:08:00Z</dcterms:created>
  <dcterms:modified xsi:type="dcterms:W3CDTF">2022-12-13T17:08:00Z</dcterms:modified>
</cp:coreProperties>
</file>